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88879" w14:textId="6E8BA140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32"/>
          <w:szCs w:val="32"/>
        </w:rPr>
      </w:pPr>
      <w:r w:rsidRPr="00D61840">
        <w:rPr>
          <w:rFonts w:ascii="NeutrafaceText-BoldAlt" w:hAnsi="NeutrafaceText-BoldAlt" w:cs="NeutrafaceText-BoldAlt"/>
          <w:b/>
          <w:bCs/>
          <w:color w:val="F68331"/>
          <w:sz w:val="32"/>
          <w:szCs w:val="32"/>
        </w:rPr>
        <w:t xml:space="preserve">Module 5 </w:t>
      </w:r>
      <w:r w:rsidR="00C23692">
        <w:rPr>
          <w:rFonts w:ascii="NeutrafaceText-BoldAlt" w:hAnsi="NeutrafaceText-BoldAlt" w:cs="NeutrafaceText-BoldAlt"/>
          <w:b/>
          <w:bCs/>
          <w:color w:val="F68331"/>
          <w:sz w:val="32"/>
          <w:szCs w:val="32"/>
        </w:rPr>
        <w:t>Handout</w:t>
      </w:r>
      <w:r w:rsidR="00D526C4">
        <w:rPr>
          <w:rFonts w:ascii="NeutrafaceText-BoldAlt" w:hAnsi="NeutrafaceText-BoldAlt" w:cs="NeutrafaceText-BoldAlt"/>
          <w:b/>
          <w:bCs/>
          <w:color w:val="F68331"/>
          <w:sz w:val="32"/>
          <w:szCs w:val="32"/>
        </w:rPr>
        <w:t>:</w:t>
      </w:r>
      <w:r w:rsidR="00C23692" w:rsidRPr="00D61840">
        <w:rPr>
          <w:rFonts w:ascii="NeutrafaceText-BoldAlt" w:hAnsi="NeutrafaceText-BoldAlt" w:cs="NeutrafaceText-BoldAlt"/>
          <w:b/>
          <w:bCs/>
          <w:color w:val="F68331"/>
          <w:sz w:val="32"/>
          <w:szCs w:val="32"/>
        </w:rPr>
        <w:t xml:space="preserve"> </w:t>
      </w:r>
      <w:r w:rsidRPr="00D61840">
        <w:rPr>
          <w:rFonts w:ascii="NeutrafaceText-BoldAlt" w:hAnsi="NeutrafaceText-BoldAlt" w:cs="NeutrafaceText-BoldAlt"/>
          <w:b/>
          <w:bCs/>
          <w:color w:val="F68331"/>
          <w:sz w:val="32"/>
          <w:szCs w:val="32"/>
        </w:rPr>
        <w:t>Cultural Competence &amp; Communication</w:t>
      </w:r>
      <w:r w:rsidR="00EC439F">
        <w:rPr>
          <w:rFonts w:ascii="NeutrafaceText-BoldAlt" w:hAnsi="NeutrafaceText-BoldAlt" w:cs="NeutrafaceText-BoldAlt"/>
          <w:b/>
          <w:bCs/>
          <w:color w:val="F68331"/>
          <w:sz w:val="32"/>
          <w:szCs w:val="32"/>
        </w:rPr>
        <w:t xml:space="preserve"> </w:t>
      </w:r>
    </w:p>
    <w:p w14:paraId="68141625" w14:textId="65A2794F" w:rsidR="00487B0A" w:rsidRDefault="00487B0A" w:rsidP="00C23692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32"/>
          <w:szCs w:val="32"/>
        </w:rPr>
      </w:pPr>
    </w:p>
    <w:p w14:paraId="2514ACCF" w14:textId="4FFDC169" w:rsidR="00487B0A" w:rsidRPr="00487B0A" w:rsidRDefault="00487B0A" w:rsidP="00C23692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28"/>
          <w:szCs w:val="28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spacing w:val="-16"/>
          <w:kern w:val="24"/>
          <w:sz w:val="28"/>
          <w:szCs w:val="28"/>
        </w:rPr>
        <w:t xml:space="preserve">Key </w:t>
      </w:r>
      <w:r w:rsidRPr="00487B0A">
        <w:rPr>
          <w:rFonts w:asciiTheme="majorHAnsi" w:eastAsiaTheme="majorEastAsia" w:hAnsi="Calibri Light" w:cstheme="majorBidi"/>
          <w:b/>
          <w:bCs/>
          <w:color w:val="000000" w:themeColor="text1"/>
          <w:spacing w:val="-16"/>
          <w:kern w:val="24"/>
          <w:sz w:val="28"/>
          <w:szCs w:val="28"/>
        </w:rPr>
        <w:t xml:space="preserve">Considerations </w:t>
      </w:r>
      <w:r w:rsidRPr="00487B0A">
        <w:rPr>
          <w:rFonts w:asciiTheme="majorHAnsi" w:eastAsiaTheme="majorEastAsia" w:hAnsi="Calibri Light" w:cstheme="majorBidi"/>
          <w:b/>
          <w:bCs/>
          <w:color w:val="000000" w:themeColor="text1"/>
          <w:spacing w:val="-13"/>
          <w:kern w:val="24"/>
          <w:sz w:val="28"/>
          <w:szCs w:val="28"/>
        </w:rPr>
        <w:t>for</w:t>
      </w:r>
      <w:r w:rsidRPr="00487B0A">
        <w:rPr>
          <w:rFonts w:asciiTheme="majorHAnsi" w:eastAsiaTheme="majorEastAsia" w:hAnsi="Calibri Light" w:cstheme="majorBidi"/>
          <w:b/>
          <w:bCs/>
          <w:color w:val="000000" w:themeColor="text1"/>
          <w:spacing w:val="-31"/>
          <w:kern w:val="24"/>
          <w:sz w:val="28"/>
          <w:szCs w:val="28"/>
        </w:rPr>
        <w:t xml:space="preserve"> </w:t>
      </w:r>
      <w:r w:rsidRPr="00487B0A">
        <w:rPr>
          <w:rFonts w:asciiTheme="majorHAnsi" w:eastAsiaTheme="majorEastAsia" w:hAnsi="Calibri Light" w:cstheme="majorBidi"/>
          <w:b/>
          <w:bCs/>
          <w:color w:val="000000" w:themeColor="text1"/>
          <w:spacing w:val="-16"/>
          <w:kern w:val="24"/>
          <w:sz w:val="28"/>
          <w:szCs w:val="28"/>
        </w:rPr>
        <w:t>Inter-Cultural Communication</w:t>
      </w:r>
    </w:p>
    <w:p w14:paraId="7DB954AD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26"/>
          <w:szCs w:val="26"/>
        </w:rPr>
      </w:pPr>
    </w:p>
    <w:p w14:paraId="5606EBA5" w14:textId="17B6F07D" w:rsidR="00D61840" w:rsidRPr="00D61840" w:rsidRDefault="00D61840" w:rsidP="00C236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  <w:r w:rsidRPr="00D61840">
        <w:rPr>
          <w:rFonts w:ascii="Vollkorn-Bold" w:hAnsi="Vollkorn-Bold" w:cs="Vollkorn-Bold"/>
          <w:b/>
          <w:bCs/>
          <w:color w:val="000000"/>
        </w:rPr>
        <w:t>Social Space</w:t>
      </w:r>
    </w:p>
    <w:p w14:paraId="762F82B9" w14:textId="77777777" w:rsidR="00D61840" w:rsidRPr="00D61840" w:rsidRDefault="00D61840" w:rsidP="00C23692">
      <w:pPr>
        <w:pStyle w:val="ListParagraph"/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</w:p>
    <w:p w14:paraId="299968CB" w14:textId="62E62AA3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This is the physical space surrounding people that they consider their “own.” A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person may feel discomfort, anger, or anxiety when they feel that someone is in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their personal space.</w:t>
      </w:r>
    </w:p>
    <w:p w14:paraId="7EC8FE9D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114A6909" w14:textId="2D714598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Ideas about personal space differ from culture to culture. Some people may feel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you are standing too close, and you will notice them backing away. Others will feel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you are standing too far away. Try not to take offense at these differences.</w:t>
      </w:r>
    </w:p>
    <w:p w14:paraId="53F6F7B3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6EAC43F3" w14:textId="44897A26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Social space is different in different cultures.</w:t>
      </w:r>
    </w:p>
    <w:p w14:paraId="691FE1C3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61B7BEA1" w14:textId="0724ED81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Privacy and personal space are highly valued in some cultures more than others.</w:t>
      </w:r>
    </w:p>
    <w:p w14:paraId="2EB8246A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61192258" w14:textId="2FBFB29D" w:rsidR="00D61840" w:rsidRPr="00D61840" w:rsidRDefault="00D61840" w:rsidP="00C236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  <w:r w:rsidRPr="00D61840">
        <w:rPr>
          <w:rFonts w:ascii="Vollkorn-Bold" w:hAnsi="Vollkorn-Bold" w:cs="Vollkorn-Bold"/>
          <w:b/>
          <w:bCs/>
          <w:color w:val="000000"/>
        </w:rPr>
        <w:t>Touching</w:t>
      </w:r>
    </w:p>
    <w:p w14:paraId="3133EAB3" w14:textId="77777777" w:rsidR="00D61840" w:rsidRPr="00D61840" w:rsidRDefault="00D61840" w:rsidP="00C23692">
      <w:pPr>
        <w:pStyle w:val="ListParagraph"/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</w:p>
    <w:p w14:paraId="527E194C" w14:textId="35E5C9BA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Some people might appreciate a friendly touch on the shoulder or a pat on the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hand. Other people may not feel comfortable being touched in any way. Take the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person’s cues when it comes to touch.</w:t>
      </w:r>
    </w:p>
    <w:p w14:paraId="2CE3FD78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10375A0A" w14:textId="61909E30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Greeting</w:t>
      </w:r>
      <w:r w:rsidR="00D526C4">
        <w:rPr>
          <w:rFonts w:ascii="Vollkorn-Regular" w:hAnsi="Vollkorn-Regular" w:cs="Vollkorn-Regular"/>
          <w:color w:val="000000"/>
        </w:rPr>
        <w:t>s:  -</w:t>
      </w:r>
      <w:r>
        <w:rPr>
          <w:rFonts w:ascii="Vollkorn-Regular" w:hAnsi="Vollkorn-Regular" w:cs="Vollkorn-Regular"/>
          <w:color w:val="000000"/>
        </w:rPr>
        <w:t xml:space="preserve"> Handshake (America) vs. kiss on both cheeks (France)</w:t>
      </w:r>
    </w:p>
    <w:p w14:paraId="7CD97A58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0EBA8358" w14:textId="5FA4613C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Touch the top of a child’s head</w:t>
      </w:r>
      <w:r w:rsidR="00C23692">
        <w:rPr>
          <w:rFonts w:ascii="Vollkorn-Regular" w:hAnsi="Vollkorn-Regular" w:cs="Vollkorn-Regular"/>
          <w:color w:val="000000"/>
        </w:rPr>
        <w:t xml:space="preserve">, </w:t>
      </w:r>
      <w:r>
        <w:rPr>
          <w:rFonts w:ascii="Vollkorn-Regular" w:hAnsi="Vollkorn-Regular" w:cs="Vollkorn-Regular"/>
          <w:color w:val="000000"/>
        </w:rPr>
        <w:t>Okay in the U.S.</w:t>
      </w:r>
      <w:r w:rsidR="00C23692">
        <w:rPr>
          <w:rFonts w:ascii="Vollkorn-Regular" w:hAnsi="Vollkorn-Regular" w:cs="Vollkorn-Regular"/>
          <w:color w:val="000000"/>
        </w:rPr>
        <w:t>, i</w:t>
      </w:r>
      <w:r>
        <w:rPr>
          <w:rFonts w:ascii="Vollkorn-Regular" w:hAnsi="Vollkorn-Regular" w:cs="Vollkorn-Regular"/>
          <w:color w:val="000000"/>
        </w:rPr>
        <w:t>nappropriate in some parts of Asia, because the head is considered a</w:t>
      </w:r>
      <w:r w:rsidR="00C23692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sacred part of the body.</w:t>
      </w:r>
    </w:p>
    <w:p w14:paraId="1D1F7555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3897943F" w14:textId="4C053575" w:rsidR="00D61840" w:rsidRPr="00D61840" w:rsidRDefault="00D61840" w:rsidP="00C236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  <w:r w:rsidRPr="00D61840">
        <w:rPr>
          <w:rFonts w:ascii="Vollkorn-Bold" w:hAnsi="Vollkorn-Bold" w:cs="Vollkorn-Bold"/>
          <w:b/>
          <w:bCs/>
          <w:color w:val="000000"/>
        </w:rPr>
        <w:t>Volume of Voice</w:t>
      </w:r>
    </w:p>
    <w:p w14:paraId="61351220" w14:textId="77777777" w:rsidR="00D61840" w:rsidRPr="00D61840" w:rsidRDefault="00D61840" w:rsidP="00C23692">
      <w:pPr>
        <w:pStyle w:val="ListParagraph"/>
        <w:autoSpaceDE w:val="0"/>
        <w:autoSpaceDN w:val="0"/>
        <w:adjustRightInd w:val="0"/>
        <w:spacing w:after="0" w:line="276" w:lineRule="auto"/>
        <w:rPr>
          <w:rFonts w:ascii="Vollkorn-Italic" w:hAnsi="Vollkorn-Italic" w:cs="Vollkorn-Italic"/>
          <w:i/>
          <w:iCs/>
          <w:color w:val="FFFFFF"/>
          <w:sz w:val="24"/>
          <w:szCs w:val="24"/>
        </w:rPr>
      </w:pPr>
    </w:p>
    <w:p w14:paraId="036DF3CA" w14:textId="2D6154E3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Be aware of the tone and volume of your voice. When speaking with someone for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whom English is a second language, use moderate volume.</w:t>
      </w:r>
    </w:p>
    <w:p w14:paraId="7C2939DA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23EA8FC2" w14:textId="27E568EA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This is a common communication problem between English speakers and those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with limited English. Speaking louder won’t help someone understand. Speaking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too loudly may offend or upset a person.</w:t>
      </w:r>
    </w:p>
    <w:p w14:paraId="3681E40A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7899D546" w14:textId="3016379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Pay attention and practice. Sometimes workers are not aware they are doing this.</w:t>
      </w:r>
    </w:p>
    <w:p w14:paraId="5F5F5B2B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0976E504" w14:textId="38080460" w:rsidR="00D61840" w:rsidRPr="00D61840" w:rsidRDefault="00D61840" w:rsidP="00C236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  <w:r w:rsidRPr="00D61840">
        <w:rPr>
          <w:rFonts w:ascii="Vollkorn-Bold" w:hAnsi="Vollkorn-Bold" w:cs="Vollkorn-Bold"/>
          <w:b/>
          <w:bCs/>
          <w:color w:val="000000"/>
        </w:rPr>
        <w:t>Timing of Verbal Exchanges and Silences</w:t>
      </w:r>
    </w:p>
    <w:p w14:paraId="331B43E2" w14:textId="77777777" w:rsidR="00D61840" w:rsidRPr="00D61840" w:rsidRDefault="00D61840" w:rsidP="00C23692">
      <w:pPr>
        <w:pStyle w:val="ListParagraph"/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</w:p>
    <w:p w14:paraId="78562987" w14:textId="26F69866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People are expected to speak one after another in an orderly linear fashion</w:t>
      </w:r>
      <w:r w:rsidR="00D526C4">
        <w:rPr>
          <w:rFonts w:ascii="Vollkorn-Regular" w:hAnsi="Vollkorn-Regular" w:cs="Vollkorn-Regular"/>
          <w:color w:val="000000"/>
        </w:rPr>
        <w:t>.</w:t>
      </w:r>
    </w:p>
    <w:p w14:paraId="63ED8585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11C4FA6F" w14:textId="2A282598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In some cultures, interruptions are acceptable.</w:t>
      </w:r>
    </w:p>
    <w:p w14:paraId="61370FBC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324ED3EA" w14:textId="5FC28CD0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Long silences may seem comfortable to people from some Asian cultures.</w:t>
      </w:r>
      <w:r w:rsidR="00D526C4" w:rsidRPr="00D526C4">
        <w:rPr>
          <w:rFonts w:ascii="Vollkorn-Regular" w:hAnsi="Vollkorn-Regular" w:cs="Vollkorn-Regular"/>
          <w:color w:val="000000"/>
        </w:rPr>
        <w:t xml:space="preserve"> </w:t>
      </w:r>
      <w:r w:rsidR="00D526C4">
        <w:rPr>
          <w:rFonts w:ascii="Vollkorn-Regular" w:hAnsi="Vollkorn-Regular" w:cs="Vollkorn-Regular"/>
          <w:color w:val="000000"/>
        </w:rPr>
        <w:t>Silence in Greek culture may indicate refusal; in Egyptian culture may indicate consent.</w:t>
      </w:r>
    </w:p>
    <w:p w14:paraId="2DE0F420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152484E3" w14:textId="7B4003AE" w:rsidR="00D61840" w:rsidRPr="00D61840" w:rsidRDefault="00D61840" w:rsidP="00C236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  <w:r w:rsidRPr="00D61840">
        <w:rPr>
          <w:rFonts w:ascii="Vollkorn-Bold" w:hAnsi="Vollkorn-Bold" w:cs="Vollkorn-Bold"/>
          <w:b/>
          <w:bCs/>
          <w:color w:val="000000"/>
        </w:rPr>
        <w:lastRenderedPageBreak/>
        <w:t>Gestures</w:t>
      </w:r>
    </w:p>
    <w:p w14:paraId="350E28CD" w14:textId="77777777" w:rsidR="00D61840" w:rsidRPr="00D61840" w:rsidRDefault="00D61840" w:rsidP="00C23692">
      <w:pPr>
        <w:pStyle w:val="ListParagraph"/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</w:p>
    <w:p w14:paraId="350AB9E1" w14:textId="2E4C2319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“Ok” Sign</w:t>
      </w:r>
    </w:p>
    <w:p w14:paraId="7789B62A" w14:textId="16BD272E" w:rsidR="00D61840" w:rsidRPr="00D526C4" w:rsidRDefault="00D61840" w:rsidP="00D526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D526C4">
        <w:rPr>
          <w:rFonts w:ascii="Vollkorn-Regular" w:hAnsi="Vollkorn-Regular" w:cs="Vollkorn-Regular"/>
          <w:color w:val="000000"/>
        </w:rPr>
        <w:t>In the U.S. it means it’s acceptable.</w:t>
      </w:r>
    </w:p>
    <w:p w14:paraId="18B80009" w14:textId="6D60BDC3" w:rsidR="00D61840" w:rsidRPr="00D526C4" w:rsidRDefault="00D61840" w:rsidP="00D526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D526C4">
        <w:rPr>
          <w:rFonts w:ascii="Vollkorn-Regular" w:hAnsi="Vollkorn-Regular" w:cs="Vollkorn-Regular"/>
          <w:color w:val="000000"/>
        </w:rPr>
        <w:t>In Japan, it means money</w:t>
      </w:r>
      <w:r w:rsidR="00C23692" w:rsidRPr="00D526C4">
        <w:rPr>
          <w:rFonts w:ascii="Vollkorn-Regular" w:hAnsi="Vollkorn-Regular" w:cs="Vollkorn-Regular"/>
          <w:color w:val="000000"/>
        </w:rPr>
        <w:t>; i</w:t>
      </w:r>
      <w:r w:rsidRPr="00D526C4">
        <w:rPr>
          <w:rFonts w:ascii="Vollkorn-Regular" w:hAnsi="Vollkorn-Regular" w:cs="Vollkorn-Regular"/>
          <w:color w:val="000000"/>
        </w:rPr>
        <w:t>n Brazil or Germany, it may reference an offensive swear.</w:t>
      </w:r>
    </w:p>
    <w:p w14:paraId="37447E0D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65E6057A" w14:textId="59A48633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Winking (facial expression)</w:t>
      </w:r>
    </w:p>
    <w:p w14:paraId="446CF99A" w14:textId="28133844" w:rsidR="00D61840" w:rsidRPr="00C23692" w:rsidRDefault="00D61840" w:rsidP="00C236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C23692">
        <w:rPr>
          <w:rFonts w:ascii="Vollkorn-Regular" w:hAnsi="Vollkorn-Regular" w:cs="Vollkorn-Regular"/>
          <w:color w:val="000000"/>
        </w:rPr>
        <w:t>It can indicate a sexual invitation in Latin America.</w:t>
      </w:r>
    </w:p>
    <w:p w14:paraId="43234FAA" w14:textId="57B8D218" w:rsidR="00D61840" w:rsidRPr="00C23692" w:rsidRDefault="00D61840" w:rsidP="00C236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C23692">
        <w:rPr>
          <w:rFonts w:ascii="Vollkorn-Regular" w:hAnsi="Vollkorn-Regular" w:cs="Vollkorn-Regular"/>
          <w:color w:val="000000"/>
        </w:rPr>
        <w:t>Chinese consider it rude.</w:t>
      </w:r>
    </w:p>
    <w:p w14:paraId="5E9E21F5" w14:textId="77777777" w:rsidR="00D526C4" w:rsidRDefault="00D526C4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3CB3F4D7" w14:textId="66E79DD0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Hands on Hip (posture)</w:t>
      </w:r>
    </w:p>
    <w:p w14:paraId="3A03A7EB" w14:textId="6E0E96E2" w:rsidR="00D61840" w:rsidRPr="00D526C4" w:rsidRDefault="00D61840" w:rsidP="00C236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D526C4">
        <w:rPr>
          <w:rFonts w:ascii="Vollkorn-Regular" w:hAnsi="Vollkorn-Regular" w:cs="Vollkorn-Regular"/>
          <w:color w:val="000000"/>
        </w:rPr>
        <w:t>M</w:t>
      </w:r>
      <w:r w:rsidR="00D526C4" w:rsidRPr="00D526C4">
        <w:rPr>
          <w:rFonts w:ascii="Vollkorn-Regular" w:hAnsi="Vollkorn-Regular" w:cs="Vollkorn-Regular"/>
          <w:color w:val="000000"/>
        </w:rPr>
        <w:t>ay m</w:t>
      </w:r>
      <w:r w:rsidRPr="00D526C4">
        <w:rPr>
          <w:rFonts w:ascii="Vollkorn-Regular" w:hAnsi="Vollkorn-Regular" w:cs="Vollkorn-Regular"/>
          <w:color w:val="000000"/>
        </w:rPr>
        <w:t>ean power or pride in the U.S.</w:t>
      </w:r>
      <w:r w:rsidR="00D526C4">
        <w:rPr>
          <w:rFonts w:ascii="Vollkorn-Regular" w:hAnsi="Vollkorn-Regular" w:cs="Vollkorn-Regular"/>
          <w:color w:val="000000"/>
        </w:rPr>
        <w:t xml:space="preserve">, but </w:t>
      </w:r>
      <w:r w:rsidRPr="00D526C4">
        <w:rPr>
          <w:rFonts w:ascii="Vollkorn-Regular" w:hAnsi="Vollkorn-Regular" w:cs="Vollkorn-Regular"/>
          <w:color w:val="000000"/>
        </w:rPr>
        <w:t>anger or challenge in Argentina.</w:t>
      </w:r>
    </w:p>
    <w:p w14:paraId="460B18A8" w14:textId="083738CF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Italic" w:hAnsi="Vollkorn-Italic" w:cs="Vollkorn-Italic"/>
          <w:i/>
          <w:iCs/>
          <w:color w:val="FFFFFF"/>
          <w:sz w:val="24"/>
          <w:szCs w:val="24"/>
        </w:rPr>
      </w:pPr>
      <w:r>
        <w:rPr>
          <w:rFonts w:ascii="Neutraface2Display-Medium" w:hAnsi="Neutraface2Display-Medium" w:cs="Neutraface2Display-Medium"/>
          <w:color w:val="FFFFFF"/>
          <w:sz w:val="28"/>
          <w:szCs w:val="28"/>
        </w:rPr>
        <w:t xml:space="preserve">SSION </w:t>
      </w:r>
      <w:r>
        <w:rPr>
          <w:rFonts w:ascii="Neutraface2Display-Titling" w:hAnsi="Neutraface2Display-Titling" w:cs="Neutraface2Display-Titling"/>
          <w:color w:val="FFFFFF"/>
          <w:sz w:val="28"/>
          <w:szCs w:val="28"/>
        </w:rPr>
        <w:t xml:space="preserve">5 </w:t>
      </w:r>
      <w:r>
        <w:rPr>
          <w:rFonts w:ascii="Vollkorn-Italic" w:hAnsi="Vollkorn-Italic" w:cs="Vollkorn-Italic"/>
          <w:i/>
          <w:iCs/>
          <w:color w:val="FFFFFF"/>
          <w:sz w:val="24"/>
          <w:szCs w:val="24"/>
        </w:rPr>
        <w:t>Mentorship Training Facilitator’s Guide</w:t>
      </w:r>
    </w:p>
    <w:p w14:paraId="32BDB80E" w14:textId="4D1ADF3C" w:rsidR="00D61840" w:rsidRPr="00D61840" w:rsidRDefault="00D61840" w:rsidP="00C236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  <w:r w:rsidRPr="00D61840">
        <w:rPr>
          <w:rFonts w:ascii="Vollkorn-Bold" w:hAnsi="Vollkorn-Bold" w:cs="Vollkorn-Bold"/>
          <w:b/>
          <w:bCs/>
          <w:color w:val="000000"/>
        </w:rPr>
        <w:t>Eye Contact</w:t>
      </w:r>
    </w:p>
    <w:p w14:paraId="17F92C08" w14:textId="77777777" w:rsidR="00D61840" w:rsidRPr="00D61840" w:rsidRDefault="00D61840" w:rsidP="00C23692">
      <w:pPr>
        <w:pStyle w:val="ListParagraph"/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</w:p>
    <w:p w14:paraId="2AACAB81" w14:textId="2A34E165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In the United States, maintaining eye contact is usually considered a sign of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interest and respect. In some cultures, like Asia, Latin America, and Africa,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extended eye contact can be considered aggressive, challenging, or impolite.</w:t>
      </w:r>
    </w:p>
    <w:p w14:paraId="3D3C4D2E" w14:textId="0F29BEAD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In some cultures, avoiding eye contact may show politeness, not disinterest.</w:t>
      </w:r>
    </w:p>
    <w:p w14:paraId="4F84A307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4D69A4F8" w14:textId="2E6F1584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Follow a person’s cues when it comes to eye contact.</w:t>
      </w:r>
    </w:p>
    <w:p w14:paraId="769937DA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09552EB3" w14:textId="24C07156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Try not to feel or act offended if a person does not look you in the eyes when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you speak to them.</w:t>
      </w:r>
    </w:p>
    <w:p w14:paraId="02C6793A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23ED4712" w14:textId="1325640A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Avoiding eye contact can be a sign of respect in some cultures.</w:t>
      </w:r>
    </w:p>
    <w:p w14:paraId="1C7B8F6E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60CC404C" w14:textId="05C8AD8A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Eye contact conveys equality (i.e., North America).</w:t>
      </w:r>
    </w:p>
    <w:p w14:paraId="7EB62A92" w14:textId="77777777" w:rsidR="00D526C4" w:rsidRDefault="00D526C4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16CB9DBF" w14:textId="3B31E2D3" w:rsidR="00D61840" w:rsidRPr="00D61840" w:rsidRDefault="00D61840" w:rsidP="00C236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  <w:r w:rsidRPr="00D61840">
        <w:rPr>
          <w:rFonts w:ascii="Vollkorn-Bold" w:hAnsi="Vollkorn-Bold" w:cs="Vollkorn-Bold"/>
          <w:b/>
          <w:bCs/>
          <w:color w:val="000000"/>
        </w:rPr>
        <w:t>Smiles</w:t>
      </w:r>
    </w:p>
    <w:p w14:paraId="7A4B70C3" w14:textId="77777777" w:rsidR="00D61840" w:rsidRPr="00D61840" w:rsidRDefault="00D61840" w:rsidP="00C23692">
      <w:pPr>
        <w:pStyle w:val="ListParagraph"/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</w:p>
    <w:p w14:paraId="77913A0A" w14:textId="73B538C1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Some cultures are more emotionally expressive, so smiles are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more common (i.e., the U.S.).</w:t>
      </w:r>
    </w:p>
    <w:p w14:paraId="146435DE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749996B2" w14:textId="001F3FBE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In the U.S. a smile is used to greet someone, even a stranger.</w:t>
      </w:r>
      <w:r w:rsidR="00D526C4" w:rsidRPr="00D526C4">
        <w:rPr>
          <w:rFonts w:ascii="Vollkorn-Regular" w:hAnsi="Vollkorn-Regular" w:cs="Vollkorn-Regular"/>
          <w:color w:val="000000"/>
        </w:rPr>
        <w:t xml:space="preserve"> </w:t>
      </w:r>
      <w:r w:rsidR="00D526C4">
        <w:rPr>
          <w:rFonts w:ascii="Vollkorn-Regular" w:hAnsi="Vollkorn-Regular" w:cs="Vollkorn-Regular"/>
          <w:color w:val="000000"/>
        </w:rPr>
        <w:t>Other cultures shun overt displays of emotion (i.e., Japan).</w:t>
      </w:r>
    </w:p>
    <w:p w14:paraId="2EB5365F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676D3FC3" w14:textId="5681D75E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Smiling is more a way of communicating, influenced by culture, than an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expression of our emotions.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Switzerland has some of the highest levels of happiness, yet people often report</w:t>
      </w:r>
      <w:r w:rsidR="00D526C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they do not smile that much.</w:t>
      </w:r>
    </w:p>
    <w:p w14:paraId="7C55CB0D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6534020A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43"/>
          <w:szCs w:val="43"/>
        </w:rPr>
      </w:pPr>
      <w:r>
        <w:rPr>
          <w:rFonts w:ascii="NeutrafaceText-BoldAlt" w:hAnsi="NeutrafaceText-BoldAlt" w:cs="NeutrafaceText-BoldAlt"/>
          <w:b/>
          <w:bCs/>
          <w:color w:val="F68331"/>
          <w:sz w:val="43"/>
          <w:szCs w:val="43"/>
        </w:rPr>
        <w:t>Language and Culture</w:t>
      </w:r>
    </w:p>
    <w:p w14:paraId="75FBAC86" w14:textId="62105742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Other cultural communication</w:t>
      </w:r>
      <w:r w:rsidR="00EC439F" w:rsidRPr="00EC439F">
        <w:rPr>
          <w:rFonts w:ascii="Vollkorn-Regular" w:hAnsi="Vollkorn-Regular" w:cs="Vollkorn-Regular"/>
          <w:color w:val="000000"/>
        </w:rPr>
        <w:t xml:space="preserve"> </w:t>
      </w:r>
      <w:r w:rsidR="00EC439F">
        <w:rPr>
          <w:rFonts w:ascii="Vollkorn-Regular" w:hAnsi="Vollkorn-Regular" w:cs="Vollkorn-Regular"/>
          <w:color w:val="000000"/>
        </w:rPr>
        <w:t>tips to consider</w:t>
      </w:r>
      <w:r>
        <w:rPr>
          <w:rFonts w:ascii="Vollkorn-Regular" w:hAnsi="Vollkorn-Regular" w:cs="Vollkorn-Regular"/>
          <w:color w:val="000000"/>
        </w:rPr>
        <w:t>:</w:t>
      </w:r>
    </w:p>
    <w:p w14:paraId="4CB12741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53167C0D" w14:textId="30EE1EDD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Ask people how they prefer to be addressed (name, pronouns, titles, etc.)</w:t>
      </w:r>
    </w:p>
    <w:p w14:paraId="3A22C3AD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20A1E3CE" w14:textId="62B99C73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Don’t assume. Ask open-ended questions to gain more information.</w:t>
      </w:r>
    </w:p>
    <w:p w14:paraId="05B3CCC9" w14:textId="77777777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3FC6D9A3" w14:textId="3B1683B9" w:rsidR="00D61840" w:rsidRDefault="00D61840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Be aware of your own bias when information is delivered in a way you do</w:t>
      </w:r>
      <w:r w:rsidR="00EC439F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not expect.</w:t>
      </w:r>
    </w:p>
    <w:p w14:paraId="3A30FE5B" w14:textId="77777777" w:rsidR="00A50E0D" w:rsidRDefault="00A50E0D" w:rsidP="00C23692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sectPr w:rsidR="00A50E0D" w:rsidSect="00C23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ollkor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Text-Bold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ollkor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ollkorn-Italic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Neutraface2Display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2Display-Titl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D08"/>
    <w:multiLevelType w:val="hybridMultilevel"/>
    <w:tmpl w:val="515A841C"/>
    <w:lvl w:ilvl="0" w:tplc="0FA0A966">
      <w:numFmt w:val="bullet"/>
      <w:lvlText w:val="•"/>
      <w:lvlJc w:val="left"/>
      <w:pPr>
        <w:ind w:left="1080" w:hanging="360"/>
      </w:pPr>
      <w:rPr>
        <w:rFonts w:ascii="Vollkorn-Regular" w:eastAsiaTheme="minorHAnsi" w:hAnsi="Vollkorn-Regular" w:cs="Vollkorn-Regul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B3258"/>
    <w:multiLevelType w:val="hybridMultilevel"/>
    <w:tmpl w:val="20E67CEC"/>
    <w:lvl w:ilvl="0" w:tplc="0FA0A966">
      <w:numFmt w:val="bullet"/>
      <w:lvlText w:val="•"/>
      <w:lvlJc w:val="left"/>
      <w:pPr>
        <w:ind w:left="1080" w:hanging="360"/>
      </w:pPr>
      <w:rPr>
        <w:rFonts w:ascii="Vollkorn-Regular" w:eastAsiaTheme="minorHAnsi" w:hAnsi="Vollkorn-Regular" w:cs="Vollkor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B06"/>
    <w:multiLevelType w:val="hybridMultilevel"/>
    <w:tmpl w:val="A1A83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C0CCB"/>
    <w:multiLevelType w:val="hybridMultilevel"/>
    <w:tmpl w:val="FCC6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0FBF"/>
    <w:multiLevelType w:val="hybridMultilevel"/>
    <w:tmpl w:val="A37EB87C"/>
    <w:lvl w:ilvl="0" w:tplc="AE56ABA6">
      <w:start w:val="1"/>
      <w:numFmt w:val="decimal"/>
      <w:lvlText w:val="%1."/>
      <w:lvlJc w:val="left"/>
      <w:pPr>
        <w:ind w:left="720" w:hanging="360"/>
      </w:pPr>
      <w:rPr>
        <w:rFonts w:ascii="NeutrafaceText-BoldAlt" w:hAnsi="NeutrafaceText-BoldAlt" w:cs="NeutrafaceText-BoldAlt" w:hint="default"/>
        <w:color w:val="F683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A4495"/>
    <w:multiLevelType w:val="hybridMultilevel"/>
    <w:tmpl w:val="A9F8089C"/>
    <w:lvl w:ilvl="0" w:tplc="0FA0A966">
      <w:numFmt w:val="bullet"/>
      <w:lvlText w:val="•"/>
      <w:lvlJc w:val="left"/>
      <w:pPr>
        <w:ind w:left="1080" w:hanging="360"/>
      </w:pPr>
      <w:rPr>
        <w:rFonts w:ascii="Vollkorn-Regular" w:eastAsiaTheme="minorHAnsi" w:hAnsi="Vollkorn-Regular" w:cs="Vollkor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F7B81"/>
    <w:multiLevelType w:val="hybridMultilevel"/>
    <w:tmpl w:val="BCF0F138"/>
    <w:lvl w:ilvl="0" w:tplc="0FA0A966">
      <w:numFmt w:val="bullet"/>
      <w:lvlText w:val="•"/>
      <w:lvlJc w:val="left"/>
      <w:pPr>
        <w:ind w:left="1080" w:hanging="360"/>
      </w:pPr>
      <w:rPr>
        <w:rFonts w:ascii="Vollkorn-Regular" w:eastAsiaTheme="minorHAnsi" w:hAnsi="Vollkorn-Regular" w:cs="Vollkor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40"/>
    <w:rsid w:val="00487B0A"/>
    <w:rsid w:val="008D4E13"/>
    <w:rsid w:val="00A50E0D"/>
    <w:rsid w:val="00AF006E"/>
    <w:rsid w:val="00C23692"/>
    <w:rsid w:val="00D526C4"/>
    <w:rsid w:val="00D61840"/>
    <w:rsid w:val="00E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E87B"/>
  <w15:chartTrackingRefBased/>
  <w15:docId w15:val="{4CC05344-B88B-407E-B92A-69417DEB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Comito</dc:creator>
  <cp:keywords/>
  <dc:description/>
  <cp:lastModifiedBy>Dawn Comito</cp:lastModifiedBy>
  <cp:revision>6</cp:revision>
  <dcterms:created xsi:type="dcterms:W3CDTF">2020-07-23T17:26:00Z</dcterms:created>
  <dcterms:modified xsi:type="dcterms:W3CDTF">2020-08-27T18:55:00Z</dcterms:modified>
</cp:coreProperties>
</file>